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19e68b7b086d0723b2b7d9b72e482614fdccbc"/>
    <w:p>
      <w:pPr>
        <w:pStyle w:val="Heading3"/>
      </w:pPr>
      <w:r>
        <w:t xml:space="preserve">Сотрудники ГИБДД провели профилактические беседы с учениками школы 609</w:t>
      </w:r>
    </w:p>
    <w:p>
      <w:pPr>
        <w:pStyle w:val="FirstParagraph"/>
      </w:pPr>
      <w:r>
        <w:t xml:space="preserve">24.03.2021</w:t>
      </w:r>
    </w:p>
    <w:p>
      <w:pPr>
        <w:pStyle w:val="BodyText"/>
      </w:pPr>
      <w:r>
        <w:t xml:space="preserve">23 марта в целях профилактики детского дорожно-транспортного травматизма совместно с сотрудниками ГИБДД в ГБОУ города Москвы «Школа № 609» проведены профилактические беседы с учениками 5х классов.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7507914/615a3c08ed218588d4af7b453f29c069/iblock/c84/c8401566561a48cecd3ad8e552c848cb/5dc65cc3_c98d_4f87_b018_b77bd2b9008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http://savelki.mos.ru/presscenter/news/detail/9809241.html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98092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98092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2025-04-07T11:26:17Z</dcterms:created>
  <dcterms:modified xsi:type="dcterms:W3CDTF">2025-04-07T11:26:17Z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