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e7c58eda9f7d527203918b70f45fc42615c918"/>
    <w:p>
      <w:pPr>
        <w:pStyle w:val="Heading3"/>
      </w:pPr>
      <w:r>
        <w:t xml:space="preserve">Почти четверть миллиона квадратных метров недвижимости построили в Зеленограде с начала года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11.11.2024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velki.mos.ru/www/upload_local/resize_cache/9414309/66c5ce54797c3fa6bc7ea81ca60becc9/iblock/701/70123e1febf225a2a298821501dbf97d/Pochti-chetvert-milliona-kvadratnykh-metrov-nedvizhimosti-postroili-v-Zelenograde-s-nachala-go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Основной объем ввода приходится на объекты промышленно-производственного назначения и жилье.</w:t>
      </w:r>
    </w:p>
    <w:p>
      <w:pPr>
        <w:pStyle w:val="BodyText"/>
      </w:pPr>
      <w:r>
        <w:t xml:space="preserve">С января на территории ЗелАО построено 11 объектов общей площадью около 214 тысяч квадратных метров, что превышает аналогичные показатели прошлого года более чем в два раза. Об этом</w:t>
      </w:r>
      <w:r>
        <w:t xml:space="preserve"> </w:t>
      </w:r>
      <w:hyperlink r:id="rId23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председатель Мосгосстройнадзора Антон Слободчиков.</w:t>
      </w:r>
    </w:p>
    <w:p>
      <w:pPr>
        <w:pStyle w:val="BodyText"/>
      </w:pPr>
      <w:r>
        <w:t xml:space="preserve">– Всего с начала года на территории округа построено 11 объектов площадью 214,9 тысячи квадратных метров. Основной объем ввода приходится на объекты промышленно-производственного назначения и жилье, – отметил Антон Слободчиков.</w:t>
      </w:r>
    </w:p>
    <w:p>
      <w:pPr>
        <w:pStyle w:val="BodyText"/>
      </w:pPr>
      <w:r>
        <w:t xml:space="preserve">По его словам, среди введенных объектов три жилые новостройки с площадью квартир около 67,2 тысячи квадратных метров, физкультурно-оздоровительный комплекс в районе Крюково, а также целый ряд объектов производственного назначения.</w:t>
      </w:r>
    </w:p>
    <w:p>
      <w:pPr>
        <w:pStyle w:val="BodyText"/>
      </w:pPr>
      <w:r>
        <w:t xml:space="preserve">– Завершено строительство объектов технологического промышленного парка и корпуса по разработке медтехники для больных сахарным диабетом в районе Силино, а также офисно-производственно-складского комплекса с научно-исследовательской лабораторией, – добавил председатель Комитета.</w:t>
      </w:r>
    </w:p>
    <w:p>
      <w:pPr>
        <w:pStyle w:val="BodyText"/>
      </w:pPr>
      <w:r>
        <w:t xml:space="preserve">Глава надзорного ведомства рассказал, что сейчас в Зеленограде продолжается строительство физкультурно-оздоровительного комплекса с бассейном на Кутузовском шоссе, детского сада на 250 мест с бассейном и школы на 550 мест в районе Крюково, детской поликлиники на 320 посещений в смену на Панфиловском проспекте и нескольких домов по программе реновации.</w:t>
      </w:r>
    </w:p>
    <w:p>
      <w:pPr>
        <w:pStyle w:val="BodyText"/>
      </w:pPr>
      <w:r>
        <w:t xml:space="preserve">Всего под надзором профильного управления Комитета по округу с начала года находилось 42 объекта капитального строительства площадью около 841 тысячи квадратных метров.</w:t>
      </w:r>
    </w:p>
    <w:p>
      <w:pPr>
        <w:pStyle w:val="BodyText"/>
      </w:pPr>
      <w:r>
        <w:t xml:space="preserve">Инспекторы ведомства с января текущего года организовали в Зеленограде 155 контрольно-надзорных мероприятий. По заданию Комитета специалисты подведомственного Центра экспертиз участвовали в 74 выездных проверках, выполнив 475 испытаний и исследований конструкций и применяемых материалов.</w:t>
      </w:r>
    </w:p>
    <w:p>
      <w:pPr>
        <w:pStyle w:val="BodyText"/>
      </w:pPr>
      <w:r>
        <w:rPr>
          <w:bCs/>
          <w:b/>
        </w:rP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http://savelki.mos.ru/presscenter/news/detail/12655225.html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Савелки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velki.mos.ru" TargetMode="External" /><Relationship Type="http://schemas.openxmlformats.org/officeDocument/2006/relationships/hyperlink" Id="rId24" Target="http://savelki.mos.ru/presscenter/news/detail/12655225.html" TargetMode="External" /><Relationship Type="http://schemas.openxmlformats.org/officeDocument/2006/relationships/hyperlink" Id="rId23" Target="https://www.mos.ru/news/item/14610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velki.mos.ru" TargetMode="External" /><Relationship Type="http://schemas.openxmlformats.org/officeDocument/2006/relationships/hyperlink" Id="rId24" Target="http://savelki.mos.ru/presscenter/news/detail/12655225.html" TargetMode="External" /><Relationship Type="http://schemas.openxmlformats.org/officeDocument/2006/relationships/hyperlink" Id="rId23" Target="https://www.mos.ru/news/item/14610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2025-03-05T02:25:44Z</dcterms:created>
  <dcterms:modified xsi:type="dcterms:W3CDTF">2025-03-05T02:25:44Z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